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071CD" w14:textId="77777777" w:rsidR="006271A8" w:rsidRPr="006271A8" w:rsidRDefault="006271A8" w:rsidP="006271A8">
      <w:pPr>
        <w:spacing w:line="360" w:lineRule="auto"/>
      </w:pPr>
      <w:bookmarkStart w:id="0" w:name="_GoBack"/>
      <w:bookmarkEnd w:id="0"/>
    </w:p>
    <w:tbl>
      <w:tblPr>
        <w:tblStyle w:val="Tabel-Gitter"/>
        <w:tblW w:w="9641" w:type="dxa"/>
        <w:tblInd w:w="130" w:type="dxa"/>
        <w:tblLook w:val="04A0" w:firstRow="1" w:lastRow="0" w:firstColumn="1" w:lastColumn="0" w:noHBand="0" w:noVBand="1"/>
      </w:tblPr>
      <w:tblGrid>
        <w:gridCol w:w="2150"/>
        <w:gridCol w:w="2083"/>
        <w:gridCol w:w="1884"/>
        <w:gridCol w:w="1903"/>
        <w:gridCol w:w="1884"/>
      </w:tblGrid>
      <w:tr w:rsidR="004D6781" w14:paraId="0B2A6EA0" w14:textId="77777777" w:rsidTr="006271A8">
        <w:trPr>
          <w:trHeight w:val="554"/>
        </w:trPr>
        <w:tc>
          <w:tcPr>
            <w:tcW w:w="1947" w:type="dxa"/>
            <w:vAlign w:val="center"/>
          </w:tcPr>
          <w:p w14:paraId="1A9E9FD6" w14:textId="77777777" w:rsidR="008061D2" w:rsidRPr="008061D2" w:rsidRDefault="008061D2" w:rsidP="008061D2">
            <w:pPr>
              <w:tabs>
                <w:tab w:val="left" w:pos="567"/>
              </w:tabs>
            </w:pPr>
          </w:p>
        </w:tc>
        <w:tc>
          <w:tcPr>
            <w:tcW w:w="1952" w:type="dxa"/>
            <w:vAlign w:val="center"/>
          </w:tcPr>
          <w:p w14:paraId="52669541" w14:textId="3702AB5E" w:rsidR="008061D2" w:rsidRPr="006271A8" w:rsidRDefault="006271A8" w:rsidP="008061D2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 w:cs="TheMixBold-Plain"/>
                <w:color w:val="000000"/>
              </w:rPr>
            </w:pPr>
            <w:r w:rsidRPr="006271A8">
              <w:rPr>
                <w:rFonts w:ascii="TheMixBold-Plain" w:hAnsi="TheMixBold-Plain" w:cs="TheMixBold-Plain"/>
                <w:color w:val="000000"/>
              </w:rPr>
              <w:t>FREMRAGENDE</w:t>
            </w:r>
          </w:p>
        </w:tc>
        <w:tc>
          <w:tcPr>
            <w:tcW w:w="1985" w:type="dxa"/>
            <w:vAlign w:val="center"/>
          </w:tcPr>
          <w:p w14:paraId="4478C783" w14:textId="3071013B" w:rsidR="008061D2" w:rsidRPr="008061D2" w:rsidRDefault="006271A8" w:rsidP="008061D2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 w:cs="TheMixBold-Plain"/>
                <w:color w:val="000000"/>
              </w:rPr>
            </w:pPr>
            <w:r>
              <w:rPr>
                <w:rFonts w:ascii="TheMixBold-Plain" w:hAnsi="TheMixBold-Plain" w:cs="TheMixBold-Plain"/>
                <w:color w:val="000000"/>
              </w:rPr>
              <w:t>KOMPETENT</w:t>
            </w:r>
          </w:p>
        </w:tc>
        <w:tc>
          <w:tcPr>
            <w:tcW w:w="1827" w:type="dxa"/>
            <w:vAlign w:val="center"/>
          </w:tcPr>
          <w:p w14:paraId="688AD1D1" w14:textId="5FA425E0" w:rsidR="008061D2" w:rsidRPr="008061D2" w:rsidRDefault="006271A8" w:rsidP="008061D2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 w:cs="TheMixBold-Plain"/>
                <w:color w:val="000000"/>
              </w:rPr>
            </w:pPr>
            <w:r>
              <w:rPr>
                <w:rFonts w:ascii="TheMixBold-Plain" w:hAnsi="TheMixBold-Plain" w:cs="TheMixBold-Plain"/>
                <w:color w:val="000000"/>
              </w:rPr>
              <w:t>UNDER UDVIKLING</w:t>
            </w:r>
          </w:p>
        </w:tc>
        <w:tc>
          <w:tcPr>
            <w:tcW w:w="1930" w:type="dxa"/>
            <w:vAlign w:val="center"/>
          </w:tcPr>
          <w:p w14:paraId="30A027FA" w14:textId="2EB213A2" w:rsidR="008061D2" w:rsidRPr="008061D2" w:rsidRDefault="006271A8" w:rsidP="008061D2">
            <w:pPr>
              <w:tabs>
                <w:tab w:val="left" w:pos="567"/>
              </w:tabs>
            </w:pPr>
            <w:r>
              <w:rPr>
                <w:rFonts w:ascii="TheMixBold-Plain" w:hAnsi="TheMixBold-Plain" w:cs="TheMixBold-Plain"/>
                <w:color w:val="000000"/>
              </w:rPr>
              <w:t>PÅ BEGYNDER-STADIET</w:t>
            </w:r>
          </w:p>
        </w:tc>
      </w:tr>
      <w:tr w:rsidR="004D6781" w14:paraId="0D712128" w14:textId="77777777" w:rsidTr="004D6781">
        <w:tc>
          <w:tcPr>
            <w:tcW w:w="1947" w:type="dxa"/>
          </w:tcPr>
          <w:p w14:paraId="75E2AA91" w14:textId="486FCC28" w:rsidR="008061D2" w:rsidRPr="008061D2" w:rsidRDefault="006271A8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 w:cs="Garamond-Bold"/>
                <w:b/>
                <w:bCs/>
                <w:color w:val="000000"/>
              </w:rPr>
            </w:pPr>
            <w:r>
              <w:rPr>
                <w:rFonts w:ascii="TheMixBold-Plain" w:hAnsi="TheMixBold-Plain" w:cs="Garamond-Bold"/>
                <w:b/>
                <w:bCs/>
                <w:color w:val="000000"/>
              </w:rPr>
              <w:t>STEMMEBRUG</w:t>
            </w:r>
          </w:p>
        </w:tc>
        <w:tc>
          <w:tcPr>
            <w:tcW w:w="1952" w:type="dxa"/>
          </w:tcPr>
          <w:p w14:paraId="13B67098" w14:textId="255B6BA9" w:rsidR="008061D2" w:rsidRPr="006271A8" w:rsidRDefault="006271A8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6271A8">
              <w:rPr>
                <w:rFonts w:ascii="Garamond-Light" w:hAnsi="Garamond-Light" w:cs="Garamond-Light"/>
                <w:color w:val="000000"/>
              </w:rPr>
              <w:t xml:space="preserve">Eleven taler  tydeligt og med </w:t>
            </w:r>
            <w:proofErr w:type="spellStart"/>
            <w:r w:rsidRPr="006271A8">
              <w:rPr>
                <w:rFonts w:ascii="Garamond-Light" w:hAnsi="Garamond-Light" w:cs="Garamond-Light"/>
                <w:color w:val="000000"/>
              </w:rPr>
              <w:t>uanstrengt</w:t>
            </w:r>
            <w:proofErr w:type="spellEnd"/>
            <w:r w:rsidRPr="006271A8">
              <w:rPr>
                <w:rFonts w:ascii="Garamond-Light" w:hAnsi="Garamond-Light" w:cs="Garamond-Light"/>
                <w:color w:val="000000"/>
              </w:rPr>
              <w:t xml:space="preserve"> høj stemme under næsten hele fremlæggelsen.</w:t>
            </w:r>
          </w:p>
        </w:tc>
        <w:tc>
          <w:tcPr>
            <w:tcW w:w="1985" w:type="dxa"/>
          </w:tcPr>
          <w:p w14:paraId="4345FEEB" w14:textId="42DDA3B7" w:rsidR="008061D2" w:rsidRPr="006271A8" w:rsidRDefault="006271A8" w:rsidP="006271A8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6271A8">
              <w:rPr>
                <w:rFonts w:ascii="Garamond-Light" w:hAnsi="Garamond-Light" w:cs="Garamond-Light"/>
                <w:color w:val="000000"/>
              </w:rPr>
              <w:t>Eleven taler  ofte tydeligt og med høj stemme.</w:t>
            </w:r>
          </w:p>
        </w:tc>
        <w:tc>
          <w:tcPr>
            <w:tcW w:w="1827" w:type="dxa"/>
          </w:tcPr>
          <w:p w14:paraId="5C0415E0" w14:textId="77777777" w:rsidR="006271A8" w:rsidRPr="006271A8" w:rsidRDefault="006271A8" w:rsidP="006271A8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  <w:spacing w:val="-4"/>
              </w:rPr>
            </w:pPr>
            <w:r w:rsidRPr="006271A8">
              <w:rPr>
                <w:rFonts w:ascii="Garamond-Light" w:hAnsi="Garamond-Light" w:cs="Garamond-Light"/>
                <w:color w:val="000000"/>
                <w:spacing w:val="-4"/>
              </w:rPr>
              <w:t xml:space="preserve">Eleven </w:t>
            </w:r>
            <w:proofErr w:type="gramStart"/>
            <w:r w:rsidRPr="006271A8">
              <w:rPr>
                <w:rFonts w:ascii="Garamond-Light" w:hAnsi="Garamond-Light" w:cs="Garamond-Light"/>
                <w:color w:val="000000"/>
                <w:spacing w:val="-4"/>
              </w:rPr>
              <w:t>taler  kun</w:t>
            </w:r>
            <w:proofErr w:type="gramEnd"/>
            <w:r w:rsidRPr="006271A8">
              <w:rPr>
                <w:rFonts w:ascii="Garamond-Light" w:hAnsi="Garamond-Light" w:cs="Garamond-Light"/>
                <w:color w:val="000000"/>
                <w:spacing w:val="-4"/>
              </w:rPr>
              <w:t xml:space="preserve"> sjældent tydeligt og med høj stemme.</w:t>
            </w:r>
          </w:p>
          <w:p w14:paraId="3F193C43" w14:textId="307D8FD8" w:rsidR="008061D2" w:rsidRPr="006271A8" w:rsidRDefault="008061D2" w:rsidP="006271A8">
            <w:pPr>
              <w:widowControl w:val="0"/>
              <w:autoSpaceDE w:val="0"/>
              <w:autoSpaceDN w:val="0"/>
              <w:adjustRightInd w:val="0"/>
              <w:spacing w:line="288" w:lineRule="auto"/>
              <w:ind w:right="-128"/>
              <w:textAlignment w:val="center"/>
              <w:rPr>
                <w:rFonts w:ascii="Garamond-Light" w:hAnsi="Garamond-Light" w:cs="Garamond-Light"/>
                <w:color w:val="000000"/>
              </w:rPr>
            </w:pPr>
          </w:p>
        </w:tc>
        <w:tc>
          <w:tcPr>
            <w:tcW w:w="1930" w:type="dxa"/>
          </w:tcPr>
          <w:p w14:paraId="1F50B0A9" w14:textId="1B0D5376" w:rsidR="008061D2" w:rsidRPr="006271A8" w:rsidRDefault="006271A8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/>
                <w:color w:val="000000"/>
              </w:rPr>
            </w:pPr>
            <w:r w:rsidRPr="006271A8">
              <w:rPr>
                <w:rFonts w:ascii="Garamond-Light" w:hAnsi="Garamond-Light" w:cs="Garamond-Light"/>
                <w:color w:val="000000"/>
              </w:rPr>
              <w:t>Eleven mumler og taler lavmælt under det meste af fremlæggelsen.</w:t>
            </w:r>
          </w:p>
        </w:tc>
      </w:tr>
      <w:tr w:rsidR="004D6781" w14:paraId="29A99DBF" w14:textId="77777777" w:rsidTr="004D6781">
        <w:tc>
          <w:tcPr>
            <w:tcW w:w="1947" w:type="dxa"/>
          </w:tcPr>
          <w:p w14:paraId="4811A7E3" w14:textId="58307720" w:rsidR="008061D2" w:rsidRPr="008061D2" w:rsidRDefault="006271A8" w:rsidP="004D6781">
            <w:pPr>
              <w:tabs>
                <w:tab w:val="left" w:pos="567"/>
              </w:tabs>
              <w:rPr>
                <w:rFonts w:ascii="TheMixBold-Plain" w:hAnsi="TheMixBold-Plain"/>
              </w:rPr>
            </w:pPr>
            <w:r>
              <w:rPr>
                <w:rFonts w:ascii="TheMixBold-Plain" w:hAnsi="TheMixBold-Plain" w:cs="Garamond-Bold"/>
                <w:b/>
                <w:bCs/>
                <w:color w:val="000000"/>
              </w:rPr>
              <w:t>STRUKTUR</w:t>
            </w:r>
          </w:p>
        </w:tc>
        <w:tc>
          <w:tcPr>
            <w:tcW w:w="1952" w:type="dxa"/>
          </w:tcPr>
          <w:p w14:paraId="68629DAF" w14:textId="52AD8D45" w:rsidR="008061D2" w:rsidRPr="006271A8" w:rsidRDefault="006271A8" w:rsidP="006271A8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6271A8">
              <w:rPr>
                <w:rFonts w:ascii="Garamond-Light" w:hAnsi="Garamond-Light" w:cs="Garamond-Light"/>
                <w:color w:val="000000"/>
              </w:rPr>
              <w:t>Fremlæggelsen er særdeles godt struktureret med en fængende indledning, klart indhold og tydelig afslutning</w:t>
            </w:r>
          </w:p>
        </w:tc>
        <w:tc>
          <w:tcPr>
            <w:tcW w:w="1985" w:type="dxa"/>
          </w:tcPr>
          <w:p w14:paraId="2412E4DD" w14:textId="49599FC4" w:rsidR="008061D2" w:rsidRPr="006271A8" w:rsidRDefault="006271A8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6271A8">
              <w:rPr>
                <w:rFonts w:ascii="Garamond-Light" w:hAnsi="Garamond-Light" w:cs="Garamond-Light"/>
                <w:color w:val="000000"/>
              </w:rPr>
              <w:t>Fremlæggelsen er godt struktureret med indledning, indhold og afslutning.</w:t>
            </w:r>
          </w:p>
        </w:tc>
        <w:tc>
          <w:tcPr>
            <w:tcW w:w="1827" w:type="dxa"/>
          </w:tcPr>
          <w:p w14:paraId="126E70EA" w14:textId="19D83D71" w:rsidR="008061D2" w:rsidRPr="006271A8" w:rsidRDefault="006271A8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  <w:spacing w:val="-4"/>
              </w:rPr>
            </w:pPr>
            <w:r w:rsidRPr="006271A8">
              <w:rPr>
                <w:rFonts w:ascii="Garamond-Light" w:hAnsi="Garamond-Light" w:cs="Garamond-Light"/>
                <w:color w:val="000000"/>
                <w:spacing w:val="-4"/>
              </w:rPr>
              <w:t>Fremlæggelsen har indledning og afslutning, men mangler ofte tydelige sammenhænge.</w:t>
            </w:r>
          </w:p>
        </w:tc>
        <w:tc>
          <w:tcPr>
            <w:tcW w:w="1930" w:type="dxa"/>
          </w:tcPr>
          <w:p w14:paraId="3E3F43F4" w14:textId="63CD3B01" w:rsidR="008061D2" w:rsidRPr="006271A8" w:rsidRDefault="006271A8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  <w:spacing w:val="-4"/>
              </w:rPr>
            </w:pPr>
            <w:r w:rsidRPr="006271A8">
              <w:rPr>
                <w:rFonts w:ascii="Garamond-Light" w:hAnsi="Garamond-Light" w:cs="Garamond-Light"/>
                <w:color w:val="000000"/>
                <w:spacing w:val="-4"/>
              </w:rPr>
              <w:t>Fremlæggelsen mangler struktur og har ingen indledning eller afslutning.</w:t>
            </w:r>
          </w:p>
        </w:tc>
      </w:tr>
      <w:tr w:rsidR="004D6781" w14:paraId="278D87B4" w14:textId="77777777" w:rsidTr="004D6781">
        <w:tc>
          <w:tcPr>
            <w:tcW w:w="1947" w:type="dxa"/>
          </w:tcPr>
          <w:p w14:paraId="6B1570C4" w14:textId="5D97CAC8" w:rsidR="008061D2" w:rsidRPr="008061D2" w:rsidRDefault="006271A8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/>
              </w:rPr>
            </w:pPr>
            <w:r>
              <w:rPr>
                <w:rFonts w:ascii="TheMixBold-Plain" w:hAnsi="TheMixBold-Plain" w:cs="Garamond-Bold"/>
                <w:b/>
                <w:bCs/>
                <w:color w:val="000000"/>
              </w:rPr>
              <w:t>VISUELLE HJÆLPEMIDLER</w:t>
            </w:r>
          </w:p>
        </w:tc>
        <w:tc>
          <w:tcPr>
            <w:tcW w:w="1952" w:type="dxa"/>
          </w:tcPr>
          <w:p w14:paraId="3093FAE0" w14:textId="2C8ECCA1" w:rsidR="008061D2" w:rsidRPr="006271A8" w:rsidRDefault="006271A8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  <w:spacing w:val="-4"/>
              </w:rPr>
            </w:pPr>
            <w:r w:rsidRPr="006271A8">
              <w:rPr>
                <w:rFonts w:ascii="Garamond-Light" w:hAnsi="Garamond-Light" w:cs="Garamond-Light"/>
                <w:color w:val="000000"/>
                <w:spacing w:val="-4"/>
              </w:rPr>
              <w:t>De visuelle hjælpemidler er fremragende organiseret.</w:t>
            </w:r>
          </w:p>
        </w:tc>
        <w:tc>
          <w:tcPr>
            <w:tcW w:w="1985" w:type="dxa"/>
          </w:tcPr>
          <w:p w14:paraId="296077AF" w14:textId="7CBC9ED9" w:rsidR="008061D2" w:rsidRPr="006271A8" w:rsidRDefault="006271A8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6271A8">
              <w:rPr>
                <w:rFonts w:ascii="Garamond-Light" w:hAnsi="Garamond-Light" w:cs="Garamond-Light"/>
                <w:color w:val="000000"/>
              </w:rPr>
              <w:t>De visuelle hjælpemidler er godt organiseret.</w:t>
            </w:r>
          </w:p>
        </w:tc>
        <w:tc>
          <w:tcPr>
            <w:tcW w:w="1827" w:type="dxa"/>
          </w:tcPr>
          <w:p w14:paraId="35717B45" w14:textId="77777777" w:rsidR="006271A8" w:rsidRPr="006271A8" w:rsidRDefault="006271A8" w:rsidP="006271A8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6271A8">
              <w:rPr>
                <w:rFonts w:ascii="Garamond-Light" w:hAnsi="Garamond-Light" w:cs="Garamond-Light"/>
                <w:color w:val="000000"/>
              </w:rPr>
              <w:t xml:space="preserve">De visuelle hjælpemidler </w:t>
            </w:r>
          </w:p>
          <w:p w14:paraId="5DC50565" w14:textId="5D92C35B" w:rsidR="008061D2" w:rsidRPr="006271A8" w:rsidRDefault="006271A8" w:rsidP="006271A8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6271A8">
              <w:rPr>
                <w:rFonts w:ascii="Garamond-Light" w:hAnsi="Garamond-Light" w:cs="Garamond-Light"/>
                <w:color w:val="000000"/>
              </w:rPr>
              <w:t>er noget uklare.</w:t>
            </w:r>
          </w:p>
        </w:tc>
        <w:tc>
          <w:tcPr>
            <w:tcW w:w="1930" w:type="dxa"/>
          </w:tcPr>
          <w:p w14:paraId="6E6B5AF6" w14:textId="32420B95" w:rsidR="008061D2" w:rsidRPr="006271A8" w:rsidRDefault="006271A8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6271A8">
              <w:rPr>
                <w:rFonts w:ascii="Garamond-Light" w:hAnsi="Garamond-Light" w:cs="Garamond-Light"/>
                <w:color w:val="000000"/>
              </w:rPr>
              <w:t>De visuelle hjælpemidler fungerer ikke i fremlæggelsen eller mangler fuldstændigt</w:t>
            </w:r>
          </w:p>
        </w:tc>
      </w:tr>
      <w:tr w:rsidR="004D6781" w14:paraId="18090382" w14:textId="77777777" w:rsidTr="004D6781">
        <w:tc>
          <w:tcPr>
            <w:tcW w:w="1947" w:type="dxa"/>
          </w:tcPr>
          <w:p w14:paraId="7B9BD370" w14:textId="18602FD8" w:rsidR="008061D2" w:rsidRPr="008061D2" w:rsidRDefault="006271A8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/>
              </w:rPr>
            </w:pPr>
            <w:r>
              <w:rPr>
                <w:rFonts w:ascii="TheMixBold-Plain" w:hAnsi="TheMixBold-Plain" w:cs="Garamond-Bold"/>
                <w:b/>
                <w:bCs/>
                <w:color w:val="000000"/>
              </w:rPr>
              <w:t>TIDSFORBRUG</w:t>
            </w:r>
          </w:p>
        </w:tc>
        <w:tc>
          <w:tcPr>
            <w:tcW w:w="1952" w:type="dxa"/>
          </w:tcPr>
          <w:p w14:paraId="240B61BB" w14:textId="7B2E16C3" w:rsidR="008061D2" w:rsidRPr="006271A8" w:rsidRDefault="006271A8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6271A8">
              <w:rPr>
                <w:rFonts w:ascii="Garamond-Light" w:hAnsi="Garamond-Light" w:cs="Garamond-Light"/>
                <w:color w:val="000000"/>
              </w:rPr>
              <w:t>Fremlæggelsen varer nøjagtigt så længe som den afmålte tid.</w:t>
            </w:r>
          </w:p>
        </w:tc>
        <w:tc>
          <w:tcPr>
            <w:tcW w:w="1985" w:type="dxa"/>
          </w:tcPr>
          <w:p w14:paraId="63B10817" w14:textId="0362E5CC" w:rsidR="008061D2" w:rsidRPr="006271A8" w:rsidRDefault="006271A8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6271A8">
              <w:rPr>
                <w:rFonts w:ascii="Garamond-Light" w:hAnsi="Garamond-Light" w:cs="Garamond-Light"/>
                <w:color w:val="000000"/>
              </w:rPr>
              <w:t>Fremlæggelsen varer 30 sekunder længere eller mindre end den afmålte tid.</w:t>
            </w:r>
          </w:p>
        </w:tc>
        <w:tc>
          <w:tcPr>
            <w:tcW w:w="1827" w:type="dxa"/>
          </w:tcPr>
          <w:p w14:paraId="19904D4C" w14:textId="61CC66BE" w:rsidR="008061D2" w:rsidRPr="006271A8" w:rsidRDefault="006271A8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  <w:spacing w:val="-4"/>
              </w:rPr>
            </w:pPr>
            <w:r w:rsidRPr="006271A8">
              <w:rPr>
                <w:rFonts w:ascii="Garamond-Light" w:hAnsi="Garamond-Light" w:cs="Garamond-Light"/>
                <w:color w:val="000000"/>
                <w:spacing w:val="-4"/>
              </w:rPr>
              <w:t>Fremlæggelsen varer et minut mere eller mindre end den afmålte tid.</w:t>
            </w:r>
          </w:p>
        </w:tc>
        <w:tc>
          <w:tcPr>
            <w:tcW w:w="1930" w:type="dxa"/>
          </w:tcPr>
          <w:p w14:paraId="43AD0B23" w14:textId="1F13AF1C" w:rsidR="008061D2" w:rsidRPr="006271A8" w:rsidRDefault="006271A8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6271A8">
              <w:rPr>
                <w:rFonts w:ascii="Garamond-Light" w:hAnsi="Garamond-Light" w:cs="Garamond-Light"/>
                <w:color w:val="000000"/>
              </w:rPr>
              <w:t>Fremlæggelsen bryder tidsrammen med mere end et minut.</w:t>
            </w:r>
          </w:p>
        </w:tc>
      </w:tr>
      <w:tr w:rsidR="004D6781" w14:paraId="30FEE809" w14:textId="77777777" w:rsidTr="006271A8">
        <w:trPr>
          <w:trHeight w:val="1126"/>
        </w:trPr>
        <w:tc>
          <w:tcPr>
            <w:tcW w:w="1947" w:type="dxa"/>
          </w:tcPr>
          <w:p w14:paraId="2CD84481" w14:textId="64874FFA" w:rsidR="008061D2" w:rsidRPr="008061D2" w:rsidRDefault="006271A8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/>
              </w:rPr>
            </w:pPr>
            <w:r>
              <w:rPr>
                <w:rFonts w:ascii="TheMixBold-Plain" w:hAnsi="TheMixBold-Plain" w:cs="Garamond-Bold"/>
                <w:b/>
                <w:bCs/>
                <w:color w:val="000000"/>
              </w:rPr>
              <w:t>ØJENKONTAKT</w:t>
            </w:r>
          </w:p>
        </w:tc>
        <w:tc>
          <w:tcPr>
            <w:tcW w:w="1952" w:type="dxa"/>
          </w:tcPr>
          <w:p w14:paraId="7FC8DE21" w14:textId="167343AD" w:rsidR="008061D2" w:rsidRPr="006271A8" w:rsidRDefault="006271A8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6271A8">
              <w:rPr>
                <w:rFonts w:ascii="Garamond-Light" w:hAnsi="Garamond-Light" w:cs="Garamond-Light"/>
                <w:color w:val="000000"/>
              </w:rPr>
              <w:t>Eleven holder øjenkontakt med publikum under næsten hele fremlæggelsen.</w:t>
            </w:r>
          </w:p>
        </w:tc>
        <w:tc>
          <w:tcPr>
            <w:tcW w:w="1985" w:type="dxa"/>
          </w:tcPr>
          <w:p w14:paraId="1413FDA8" w14:textId="092CA5E7" w:rsidR="008061D2" w:rsidRPr="006271A8" w:rsidRDefault="006271A8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6271A8">
              <w:rPr>
                <w:rFonts w:ascii="Garamond-Light" w:hAnsi="Garamond-Light" w:cs="Garamond-Light"/>
                <w:color w:val="000000"/>
              </w:rPr>
              <w:t>Eleven holder øjenkontakt med publikum under store dele af fremlæggelsen.</w:t>
            </w:r>
          </w:p>
        </w:tc>
        <w:tc>
          <w:tcPr>
            <w:tcW w:w="1827" w:type="dxa"/>
          </w:tcPr>
          <w:p w14:paraId="317392BC" w14:textId="24541581" w:rsidR="008061D2" w:rsidRPr="006271A8" w:rsidRDefault="006271A8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6271A8">
              <w:rPr>
                <w:rFonts w:ascii="Garamond-Light" w:hAnsi="Garamond-Light" w:cs="Garamond-Light"/>
                <w:color w:val="000000"/>
              </w:rPr>
              <w:t>Eleven holder kun sjældent øjenkontakt med publikum under fremlæggelsen.</w:t>
            </w:r>
          </w:p>
        </w:tc>
        <w:tc>
          <w:tcPr>
            <w:tcW w:w="1930" w:type="dxa"/>
          </w:tcPr>
          <w:p w14:paraId="47660C9E" w14:textId="1889E581" w:rsidR="008061D2" w:rsidRPr="006271A8" w:rsidRDefault="006271A8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6271A8">
              <w:rPr>
                <w:rFonts w:ascii="Garamond-Light" w:hAnsi="Garamond-Light" w:cs="Garamond-Light"/>
                <w:color w:val="000000"/>
              </w:rPr>
              <w:t>Eleven ser aldrig op fra manuskriptet eller de visuelle hjælpemidler.</w:t>
            </w:r>
          </w:p>
        </w:tc>
      </w:tr>
    </w:tbl>
    <w:p w14:paraId="2693EB69" w14:textId="77777777" w:rsidR="008061D2" w:rsidRPr="008061D2" w:rsidRDefault="008061D2" w:rsidP="008061D2">
      <w:pPr>
        <w:tabs>
          <w:tab w:val="left" w:pos="567"/>
        </w:tabs>
        <w:ind w:left="349"/>
      </w:pPr>
    </w:p>
    <w:sectPr w:rsidR="008061D2" w:rsidRPr="008061D2" w:rsidSect="00743C40">
      <w:headerReference w:type="default" r:id="rId7"/>
      <w:footerReference w:type="default" r:id="rId8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50FEC" w14:textId="77777777" w:rsidR="007C249C" w:rsidRDefault="007C249C" w:rsidP="007E1DDA">
      <w:r>
        <w:separator/>
      </w:r>
    </w:p>
  </w:endnote>
  <w:endnote w:type="continuationSeparator" w:id="0">
    <w:p w14:paraId="323FC790" w14:textId="77777777" w:rsidR="007C249C" w:rsidRDefault="007C249C" w:rsidP="007E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-Light">
    <w:charset w:val="00"/>
    <w:family w:val="auto"/>
    <w:pitch w:val="variable"/>
    <w:sig w:usb0="00000003" w:usb1="00000000" w:usb2="00000000" w:usb3="00000000" w:csb0="00000001" w:csb1="00000000"/>
  </w:font>
  <w:font w:name="TheMix-Plain">
    <w:charset w:val="00"/>
    <w:family w:val="auto"/>
    <w:pitch w:val="variable"/>
    <w:sig w:usb0="00000003" w:usb1="00000000" w:usb2="00000000" w:usb3="00000000" w:csb0="00000001" w:csb1="00000000"/>
  </w:font>
  <w:font w:name="TheMixBold-Plain">
    <w:charset w:val="00"/>
    <w:family w:val="auto"/>
    <w:pitch w:val="variable"/>
    <w:sig w:usb0="00000003" w:usb1="00000000" w:usb2="00000000" w:usb3="00000000" w:csb0="00000001" w:csb1="00000000"/>
  </w:font>
  <w:font w:name="Garamond-Bold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38F5B" w14:textId="77777777" w:rsidR="007E1DDA" w:rsidRDefault="007E1DDA">
    <w:pPr>
      <w:pStyle w:val="Sidefod"/>
    </w:pPr>
    <w:r w:rsidRPr="007E1DDA">
      <w:rPr>
        <w:noProof/>
        <w:lang w:eastAsia="da-DK"/>
      </w:rPr>
      <w:drawing>
        <wp:inline distT="0" distB="0" distL="0" distR="0" wp14:anchorId="1D89E079" wp14:editId="4D7556ED">
          <wp:extent cx="6116320" cy="44831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448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1FB8A" w14:textId="77777777" w:rsidR="007C249C" w:rsidRDefault="007C249C" w:rsidP="007E1DDA">
      <w:r>
        <w:separator/>
      </w:r>
    </w:p>
  </w:footnote>
  <w:footnote w:type="continuationSeparator" w:id="0">
    <w:p w14:paraId="505202EB" w14:textId="77777777" w:rsidR="007C249C" w:rsidRDefault="007C249C" w:rsidP="007E1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F24F3" w14:textId="41F4AC7C" w:rsidR="00CB6266" w:rsidRDefault="00CB6266" w:rsidP="008061D2">
    <w:pPr>
      <w:pStyle w:val="Brdtekst"/>
      <w:jc w:val="left"/>
      <w:rPr>
        <w:rFonts w:ascii="Garamond-Bold" w:hAnsi="Garamond-Bold" w:cs="Garamond-Bold"/>
        <w:b/>
        <w:bCs/>
      </w:rPr>
    </w:pPr>
    <w:r w:rsidRPr="00CB6266">
      <w:rPr>
        <w:rFonts w:ascii="Garamond-Bold" w:hAnsi="Garamond-Bold" w:cs="Garamond-Bold"/>
        <w:b/>
        <w:bCs/>
        <w:noProof/>
        <w:lang w:eastAsia="da-DK"/>
      </w:rPr>
      <w:drawing>
        <wp:inline distT="0" distB="0" distL="0" distR="0" wp14:anchorId="701279DB" wp14:editId="0FD9C544">
          <wp:extent cx="342900" cy="342900"/>
          <wp:effectExtent l="0" t="0" r="12700" b="1270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29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aramond-Bold" w:hAnsi="Garamond-Bold" w:cs="Garamond-Bold"/>
        <w:b/>
        <w:bCs/>
      </w:rPr>
      <w:t xml:space="preserve"> </w:t>
    </w:r>
    <w:proofErr w:type="spellStart"/>
    <w:r w:rsidR="008061D2">
      <w:rPr>
        <w:rFonts w:ascii="Garamond-Bold" w:hAnsi="Garamond-Bold" w:cs="Garamond-Bold"/>
        <w:b/>
        <w:bCs/>
        <w:sz w:val="40"/>
        <w:szCs w:val="40"/>
      </w:rPr>
      <w:t>Rubric</w:t>
    </w:r>
    <w:proofErr w:type="spellEnd"/>
    <w:r w:rsidR="008061D2">
      <w:rPr>
        <w:rFonts w:ascii="Garamond-Bold" w:hAnsi="Garamond-Bold" w:cs="Garamond-Bold"/>
        <w:b/>
        <w:bCs/>
        <w:sz w:val="40"/>
        <w:szCs w:val="40"/>
      </w:rPr>
      <w:t xml:space="preserve"> til </w:t>
    </w:r>
    <w:r w:rsidR="006271A8">
      <w:rPr>
        <w:rFonts w:ascii="Garamond-Bold" w:hAnsi="Garamond-Bold" w:cs="Garamond-Bold"/>
        <w:b/>
        <w:bCs/>
        <w:sz w:val="40"/>
        <w:szCs w:val="40"/>
      </w:rPr>
      <w:t>fremlæggelse</w:t>
    </w:r>
  </w:p>
  <w:p w14:paraId="37F65A5B" w14:textId="77777777" w:rsidR="00CB6266" w:rsidRDefault="00CB626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47222"/>
    <w:multiLevelType w:val="hybridMultilevel"/>
    <w:tmpl w:val="8EB095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571F5"/>
    <w:multiLevelType w:val="hybridMultilevel"/>
    <w:tmpl w:val="15D289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DA"/>
    <w:rsid w:val="001C5714"/>
    <w:rsid w:val="003C0A28"/>
    <w:rsid w:val="004D6781"/>
    <w:rsid w:val="006271A8"/>
    <w:rsid w:val="00696961"/>
    <w:rsid w:val="00743C40"/>
    <w:rsid w:val="007C249C"/>
    <w:rsid w:val="007E1DDA"/>
    <w:rsid w:val="008061D2"/>
    <w:rsid w:val="008B0740"/>
    <w:rsid w:val="00B36B26"/>
    <w:rsid w:val="00C157DF"/>
    <w:rsid w:val="00CB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2592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E1DD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E1DDA"/>
  </w:style>
  <w:style w:type="paragraph" w:styleId="Sidefod">
    <w:name w:val="footer"/>
    <w:basedOn w:val="Normal"/>
    <w:link w:val="SidefodTegn"/>
    <w:uiPriority w:val="99"/>
    <w:unhideWhenUsed/>
    <w:rsid w:val="007E1DD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E1DDA"/>
  </w:style>
  <w:style w:type="paragraph" w:styleId="Brdtekst">
    <w:name w:val="Body Text"/>
    <w:basedOn w:val="Normal"/>
    <w:link w:val="BrdtekstTegn"/>
    <w:uiPriority w:val="99"/>
    <w:rsid w:val="00CB6266"/>
    <w:pPr>
      <w:widowControl w:val="0"/>
      <w:tabs>
        <w:tab w:val="left" w:pos="567"/>
      </w:tabs>
      <w:autoSpaceDE w:val="0"/>
      <w:autoSpaceDN w:val="0"/>
      <w:adjustRightInd w:val="0"/>
      <w:spacing w:line="283" w:lineRule="atLeast"/>
      <w:jc w:val="both"/>
      <w:textAlignment w:val="center"/>
    </w:pPr>
    <w:rPr>
      <w:rFonts w:ascii="Garamond-Light" w:hAnsi="Garamond-Light" w:cs="Garamond-Light"/>
      <w:color w:val="000000"/>
      <w:sz w:val="20"/>
      <w:szCs w:val="20"/>
    </w:rPr>
  </w:style>
  <w:style w:type="character" w:customStyle="1" w:styleId="BrdtekstTegn">
    <w:name w:val="Brødtekst Tegn"/>
    <w:basedOn w:val="Standardskrifttypeiafsnit"/>
    <w:link w:val="Brdtekst"/>
    <w:uiPriority w:val="99"/>
    <w:rsid w:val="00CB6266"/>
    <w:rPr>
      <w:rFonts w:ascii="Garamond-Light" w:hAnsi="Garamond-Light" w:cs="Garamond-Light"/>
      <w:color w:val="000000"/>
      <w:sz w:val="20"/>
      <w:szCs w:val="20"/>
    </w:rPr>
  </w:style>
  <w:style w:type="table" w:styleId="Tabel-Gitter">
    <w:name w:val="Table Grid"/>
    <w:basedOn w:val="Tabel-Normal"/>
    <w:uiPriority w:val="39"/>
    <w:rsid w:val="00CB6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ITS">
    <w:name w:val="BULLITS"/>
    <w:basedOn w:val="Brdtekst"/>
    <w:uiPriority w:val="99"/>
    <w:rsid w:val="00CB6266"/>
    <w:pPr>
      <w:ind w:left="283" w:hanging="283"/>
    </w:pPr>
  </w:style>
  <w:style w:type="paragraph" w:customStyle="1" w:styleId="BasicParagraph">
    <w:name w:val="[Basic Paragraph]"/>
    <w:basedOn w:val="Normal"/>
    <w:uiPriority w:val="99"/>
    <w:rsid w:val="001C57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heMix-Plain" w:hAnsi="TheMix-Plain"/>
      <w:color w:val="000000"/>
    </w:rPr>
  </w:style>
  <w:style w:type="paragraph" w:styleId="Listeafsnit">
    <w:name w:val="List Paragraph"/>
    <w:basedOn w:val="Normal"/>
    <w:uiPriority w:val="34"/>
    <w:qFormat/>
    <w:rsid w:val="008061D2"/>
    <w:pPr>
      <w:ind w:left="720"/>
      <w:contextualSpacing/>
    </w:pPr>
  </w:style>
  <w:style w:type="paragraph" w:customStyle="1" w:styleId="Brdtekstmindryk">
    <w:name w:val="Brødtekst m.indryk"/>
    <w:basedOn w:val="Brdtekst"/>
    <w:uiPriority w:val="99"/>
    <w:rsid w:val="006271A8"/>
    <w:pPr>
      <w:ind w:firstLine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Office-bruger</dc:creator>
  <cp:keywords/>
  <dc:description/>
  <cp:lastModifiedBy>Elisa Nadire Caeli</cp:lastModifiedBy>
  <cp:revision>4</cp:revision>
  <dcterms:created xsi:type="dcterms:W3CDTF">2017-02-03T12:11:00Z</dcterms:created>
  <dcterms:modified xsi:type="dcterms:W3CDTF">2017-02-15T06:49:00Z</dcterms:modified>
</cp:coreProperties>
</file>